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B1" w:rsidRPr="00BA75B1" w:rsidRDefault="00BA75B1" w:rsidP="00BA75B1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75B1">
        <w:rPr>
          <w:rFonts w:ascii="Times New Roman" w:hAnsi="Times New Roman" w:cs="Times New Roman"/>
          <w:b/>
          <w:sz w:val="22"/>
          <w:szCs w:val="22"/>
        </w:rPr>
        <w:t xml:space="preserve">Перечень нормативных актов регионального уровня по технологическому присоединению по состоянию на 01.01.2015 г. </w:t>
      </w:r>
    </w:p>
    <w:p w:rsidR="00BA75B1" w:rsidRPr="00BA75B1" w:rsidRDefault="00BA75B1" w:rsidP="00BA75B1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A75B1" w:rsidRPr="00BA75B1" w:rsidRDefault="00BA75B1" w:rsidP="00BA75B1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BA75B1">
        <w:rPr>
          <w:rFonts w:ascii="Times New Roman" w:hAnsi="Times New Roman" w:cs="Times New Roman"/>
          <w:sz w:val="22"/>
          <w:szCs w:val="22"/>
        </w:rPr>
        <w:t>Постановление Агентства по тарифам и ценам Архангельской области от 29.12.2014 N 77-э/22</w:t>
      </w:r>
    </w:p>
    <w:p w:rsidR="00BA75B1" w:rsidRPr="00BA75B1" w:rsidRDefault="00BA75B1" w:rsidP="00BA75B1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BA75B1">
        <w:rPr>
          <w:rFonts w:ascii="Times New Roman" w:hAnsi="Times New Roman" w:cs="Times New Roman"/>
          <w:sz w:val="22"/>
          <w:szCs w:val="22"/>
        </w:rPr>
        <w:t>"Об установлении стандартизированных тарифных ставок платы, ставок за единицу максимальной мощности, платы и формулы платы за технологическое присоединение к электрическим сетям МП "Горэлектросеть" МО "Няндомское"</w:t>
      </w:r>
    </w:p>
    <w:p w:rsidR="00000000" w:rsidRPr="00BA75B1" w:rsidRDefault="00BA75B1">
      <w:pPr>
        <w:rPr>
          <w:rFonts w:ascii="Times New Roman" w:hAnsi="Times New Roman" w:cs="Times New Roman"/>
        </w:rPr>
      </w:pPr>
    </w:p>
    <w:sectPr w:rsidR="00000000" w:rsidRPr="00BA75B1" w:rsidSect="00272D1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5B1"/>
    <w:rsid w:val="00B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2015-03-18T08:47:00Z</cp:lastPrinted>
  <dcterms:created xsi:type="dcterms:W3CDTF">2015-03-18T08:46:00Z</dcterms:created>
  <dcterms:modified xsi:type="dcterms:W3CDTF">2015-03-18T08:47:00Z</dcterms:modified>
</cp:coreProperties>
</file>