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EB" w:rsidRDefault="00AD47EB" w:rsidP="00AD47EB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4"/>
          <w:szCs w:val="24"/>
          <w:highlight w:val="green"/>
          <w:lang w:eastAsia="ru-RU"/>
        </w:rPr>
      </w:pPr>
      <w:r>
        <w:rPr>
          <w:rFonts w:ascii="Cambria Math" w:eastAsia="Times New Roman" w:hAnsi="Cambria Math" w:cs="Times New Roman"/>
          <w:b/>
          <w:sz w:val="24"/>
          <w:szCs w:val="24"/>
          <w:highlight w:val="green"/>
          <w:lang w:eastAsia="ru-RU"/>
        </w:rPr>
        <w:t xml:space="preserve">Типовой договор  № _________ об увеличении максимальной мощности при  осуществлении </w:t>
      </w:r>
      <w:proofErr w:type="gramStart"/>
      <w:r>
        <w:rPr>
          <w:rFonts w:ascii="Cambria Math" w:eastAsia="Times New Roman" w:hAnsi="Cambria Math" w:cs="Times New Roman"/>
          <w:b/>
          <w:sz w:val="24"/>
          <w:szCs w:val="24"/>
          <w:highlight w:val="green"/>
          <w:lang w:eastAsia="ru-RU"/>
        </w:rPr>
        <w:t>технологического</w:t>
      </w:r>
      <w:proofErr w:type="gramEnd"/>
      <w:r>
        <w:rPr>
          <w:rFonts w:ascii="Cambria Math" w:eastAsia="Times New Roman" w:hAnsi="Cambria Math" w:cs="Times New Roman"/>
          <w:b/>
          <w:sz w:val="24"/>
          <w:szCs w:val="24"/>
          <w:highlight w:val="green"/>
          <w:lang w:eastAsia="ru-RU"/>
        </w:rPr>
        <w:t xml:space="preserve"> </w:t>
      </w:r>
    </w:p>
    <w:p w:rsidR="00AD47EB" w:rsidRDefault="00AD47EB" w:rsidP="00AD47EB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b/>
          <w:sz w:val="24"/>
          <w:szCs w:val="24"/>
          <w:highlight w:val="green"/>
          <w:lang w:eastAsia="ru-RU"/>
        </w:rPr>
        <w:t>присоединения к электрическим сетям квартиры в многоквартирном жилом доме</w:t>
      </w:r>
      <w:r>
        <w:rPr>
          <w:rFonts w:ascii="Cambria Math" w:eastAsia="Times New Roman" w:hAnsi="Cambria Math" w:cs="Times New Roman"/>
          <w:b/>
          <w:sz w:val="24"/>
          <w:szCs w:val="24"/>
          <w:lang w:eastAsia="ru-RU"/>
        </w:rPr>
        <w:t xml:space="preserve"> </w:t>
      </w:r>
    </w:p>
    <w:p w:rsidR="00AD47EB" w:rsidRDefault="00AD47EB" w:rsidP="00AD47EB">
      <w:pPr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</w:p>
    <w:p w:rsidR="00AD47EB" w:rsidRDefault="00AD47EB" w:rsidP="00AD47EB">
      <w:pPr>
        <w:pStyle w:val="ConsPlusNonformat"/>
        <w:widowControl/>
        <w:ind w:left="-709" w:right="-365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г.  Няндома Архангельской области                                                                                         </w:t>
      </w:r>
      <w:r w:rsidR="002C26A5">
        <w:rPr>
          <w:rFonts w:ascii="Cambria Math" w:hAnsi="Cambria Math" w:cs="Times New Roman"/>
          <w:sz w:val="22"/>
          <w:szCs w:val="22"/>
        </w:rPr>
        <w:t>____________</w:t>
      </w:r>
      <w:r>
        <w:rPr>
          <w:rFonts w:ascii="Cambria Math" w:hAnsi="Cambria Math" w:cs="Times New Roman"/>
          <w:sz w:val="22"/>
          <w:szCs w:val="22"/>
          <w:highlight w:val="green"/>
        </w:rPr>
        <w:t xml:space="preserve"> 2022 г.</w:t>
      </w:r>
    </w:p>
    <w:p w:rsidR="00AD47EB" w:rsidRDefault="00AD47EB" w:rsidP="00AD47EB">
      <w:pPr>
        <w:pStyle w:val="ConsPlusNonformat"/>
        <w:widowControl/>
        <w:ind w:left="-709" w:right="-365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  </w:t>
      </w:r>
    </w:p>
    <w:p w:rsidR="00AD47EB" w:rsidRDefault="00AD47EB" w:rsidP="00AD47EB">
      <w:pPr>
        <w:pStyle w:val="ConsPlusNonformat"/>
        <w:widowControl/>
        <w:ind w:left="-709" w:right="57"/>
        <w:jc w:val="both"/>
        <w:rPr>
          <w:rFonts w:ascii="Cambria Math" w:hAnsi="Cambria Math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     </w:t>
      </w:r>
      <w:proofErr w:type="gramStart"/>
      <w:r>
        <w:rPr>
          <w:rFonts w:ascii="Cambria Math" w:hAnsi="Cambria Math" w:cs="Times New Roman"/>
          <w:sz w:val="22"/>
          <w:szCs w:val="22"/>
        </w:rPr>
        <w:t xml:space="preserve">Муниципальное предприятие «Горэлектросеть» муниципального образования «Няндомское», именуемое в дальнейшем сетевой организацией, в лице директора предприятия Добрынинского Евгения Юрьевича, действующего на основании Устава предприятия, с одной стороны, и гр. </w:t>
      </w:r>
      <w:r w:rsidR="002C26A5">
        <w:rPr>
          <w:rFonts w:ascii="Cambria Math" w:hAnsi="Cambria Math" w:cs="Times New Roman"/>
          <w:b/>
          <w:sz w:val="22"/>
          <w:szCs w:val="22"/>
        </w:rPr>
        <w:t>__________________</w:t>
      </w:r>
      <w:r>
        <w:rPr>
          <w:rFonts w:ascii="Cambria Math" w:hAnsi="Cambria Math" w:cs="Times New Roman"/>
          <w:b/>
          <w:sz w:val="22"/>
          <w:szCs w:val="22"/>
        </w:rPr>
        <w:t xml:space="preserve">, паспорт серия: </w:t>
      </w:r>
      <w:r w:rsidR="002C26A5">
        <w:rPr>
          <w:rFonts w:ascii="Cambria Math" w:hAnsi="Cambria Math" w:cs="Times New Roman"/>
          <w:b/>
          <w:sz w:val="22"/>
          <w:szCs w:val="22"/>
        </w:rPr>
        <w:t>_________</w:t>
      </w:r>
      <w:r>
        <w:rPr>
          <w:rFonts w:ascii="Cambria Math" w:hAnsi="Cambria Math" w:cs="Times New Roman"/>
          <w:b/>
          <w:sz w:val="22"/>
          <w:szCs w:val="22"/>
        </w:rPr>
        <w:t xml:space="preserve">, номер: </w:t>
      </w:r>
      <w:r w:rsidR="002C26A5">
        <w:rPr>
          <w:rFonts w:ascii="Cambria Math" w:hAnsi="Cambria Math" w:cs="Times New Roman"/>
          <w:b/>
          <w:sz w:val="22"/>
          <w:szCs w:val="22"/>
        </w:rPr>
        <w:t>_________</w:t>
      </w:r>
      <w:r>
        <w:rPr>
          <w:rFonts w:ascii="Cambria Math" w:hAnsi="Cambria Math" w:cs="Times New Roman"/>
          <w:b/>
          <w:sz w:val="22"/>
          <w:szCs w:val="22"/>
        </w:rPr>
        <w:t xml:space="preserve">, выдан: </w:t>
      </w:r>
      <w:r w:rsidR="002C26A5">
        <w:rPr>
          <w:rFonts w:ascii="Cambria Math" w:hAnsi="Cambria Math" w:cs="Times New Roman"/>
          <w:b/>
          <w:sz w:val="22"/>
          <w:szCs w:val="22"/>
        </w:rPr>
        <w:t>________</w:t>
      </w:r>
      <w:r>
        <w:rPr>
          <w:rFonts w:ascii="Cambria Math" w:hAnsi="Cambria Math" w:cs="Times New Roman"/>
          <w:b/>
          <w:sz w:val="22"/>
          <w:szCs w:val="22"/>
        </w:rPr>
        <w:t xml:space="preserve"> г. </w:t>
      </w:r>
      <w:r w:rsidR="002C26A5">
        <w:rPr>
          <w:rFonts w:ascii="Cambria Math" w:hAnsi="Cambria Math" w:cs="Times New Roman"/>
          <w:b/>
          <w:sz w:val="22"/>
          <w:szCs w:val="22"/>
        </w:rPr>
        <w:t>________________</w:t>
      </w:r>
      <w:r>
        <w:rPr>
          <w:rFonts w:ascii="Cambria Math" w:hAnsi="Cambria Math" w:cs="Times New Roman"/>
          <w:b/>
          <w:sz w:val="22"/>
          <w:szCs w:val="22"/>
        </w:rPr>
        <w:t xml:space="preserve">,  зарегистрирована по адресу: </w:t>
      </w:r>
      <w:r w:rsidR="002C26A5">
        <w:rPr>
          <w:rFonts w:ascii="Cambria Math" w:hAnsi="Cambria Math" w:cs="Times New Roman"/>
          <w:b/>
          <w:sz w:val="22"/>
          <w:szCs w:val="22"/>
          <w:highlight w:val="green"/>
        </w:rPr>
        <w:t>______________________________</w:t>
      </w:r>
      <w:r>
        <w:rPr>
          <w:rFonts w:ascii="Cambria Math" w:hAnsi="Cambria Math" w:cs="Times New Roman"/>
          <w:sz w:val="22"/>
          <w:szCs w:val="22"/>
          <w:highlight w:val="green"/>
        </w:rPr>
        <w:t>,</w:t>
      </w:r>
      <w:r>
        <w:rPr>
          <w:rFonts w:ascii="Cambria Math" w:hAnsi="Cambria Math" w:cs="Times New Roman"/>
          <w:sz w:val="22"/>
          <w:szCs w:val="22"/>
        </w:rPr>
        <w:t xml:space="preserve"> именуемая в дальнейшем - заявителем,  с другой стороны, вместе именуемые Сторонами, заключили настоящий договор о нижеследующем:</w:t>
      </w:r>
      <w:proofErr w:type="gramEnd"/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I. Предмет договора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1. </w:t>
      </w:r>
      <w:r>
        <w:rPr>
          <w:rFonts w:ascii="Cambria Math" w:hAnsi="Cambria Math" w:cs="Times New Roman"/>
          <w:sz w:val="24"/>
          <w:szCs w:val="24"/>
        </w:rPr>
        <w:t xml:space="preserve">По  настоящему  договору  сетевая  организация  на основании Постановления Правительства РФ № 861 от 27.12.2004 г. с изменениями и заявки </w:t>
      </w:r>
      <w:r>
        <w:rPr>
          <w:rFonts w:ascii="Cambria Math" w:hAnsi="Cambria Math" w:cs="Times New Roman"/>
          <w:b/>
          <w:sz w:val="24"/>
          <w:szCs w:val="24"/>
        </w:rPr>
        <w:t xml:space="preserve">от </w:t>
      </w:r>
      <w:r w:rsidR="002C26A5">
        <w:rPr>
          <w:rFonts w:ascii="Cambria Math" w:hAnsi="Cambria Math" w:cs="Times New Roman"/>
          <w:b/>
          <w:sz w:val="24"/>
          <w:szCs w:val="24"/>
          <w:highlight w:val="green"/>
        </w:rPr>
        <w:t>_____</w:t>
      </w:r>
      <w:r>
        <w:rPr>
          <w:rFonts w:ascii="Cambria Math" w:hAnsi="Cambria Math" w:cs="Times New Roman"/>
          <w:b/>
          <w:sz w:val="24"/>
          <w:szCs w:val="24"/>
          <w:highlight w:val="green"/>
        </w:rPr>
        <w:t xml:space="preserve"> г</w:t>
      </w:r>
      <w:r>
        <w:rPr>
          <w:rFonts w:ascii="Cambria Math" w:hAnsi="Cambria Math" w:cs="Times New Roman"/>
          <w:b/>
          <w:sz w:val="24"/>
          <w:szCs w:val="24"/>
        </w:rPr>
        <w:t>.</w:t>
      </w:r>
      <w:r>
        <w:rPr>
          <w:rFonts w:ascii="Cambria Math" w:hAnsi="Cambria Math" w:cs="Times New Roman"/>
          <w:sz w:val="24"/>
          <w:szCs w:val="24"/>
        </w:rPr>
        <w:t xml:space="preserve">  </w:t>
      </w:r>
      <w:r>
        <w:rPr>
          <w:rFonts w:ascii="Cambria Math" w:eastAsia="Times New Roman" w:hAnsi="Cambria Math" w:cs="Courier New"/>
          <w:sz w:val="24"/>
          <w:szCs w:val="24"/>
          <w:lang w:eastAsia="ru-RU"/>
        </w:rPr>
        <w:t>Сетевая организация принимает на себя обязательства по увеличению максимальной мощности при  осуществлении технологического   присоединения   энергопринимающих  устройств  заявителя  (далее             -             технологическое             присоединение)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Cambria Math" w:eastAsia="Times New Roman" w:hAnsi="Cambria Math" w:cs="Courier New"/>
          <w:sz w:val="24"/>
          <w:szCs w:val="24"/>
          <w:lang w:eastAsia="ru-RU"/>
        </w:rPr>
      </w:pPr>
      <w:proofErr w:type="spellStart"/>
      <w:r>
        <w:rPr>
          <w:rFonts w:ascii="Cambria Math" w:eastAsia="Times New Roman" w:hAnsi="Cambria Math" w:cs="Courier New"/>
          <w:sz w:val="24"/>
          <w:szCs w:val="24"/>
          <w:highlight w:val="green"/>
          <w:lang w:eastAsia="ru-RU"/>
        </w:rPr>
        <w:t>____________</w:t>
      </w:r>
      <w:r>
        <w:rPr>
          <w:rFonts w:ascii="Cambria Math" w:eastAsia="Times New Roman" w:hAnsi="Cambria Math" w:cs="Courier New"/>
          <w:b/>
          <w:sz w:val="24"/>
          <w:szCs w:val="24"/>
          <w:highlight w:val="green"/>
          <w:lang w:eastAsia="ru-RU"/>
        </w:rPr>
        <w:t>квартиры</w:t>
      </w:r>
      <w:proofErr w:type="spellEnd"/>
      <w:r>
        <w:rPr>
          <w:rFonts w:ascii="Cambria Math" w:eastAsia="Times New Roman" w:hAnsi="Cambria Math" w:cs="Courier New"/>
          <w:b/>
          <w:sz w:val="24"/>
          <w:szCs w:val="24"/>
          <w:highlight w:val="green"/>
          <w:lang w:eastAsia="ru-RU"/>
        </w:rPr>
        <w:t xml:space="preserve"> в многоквартирном жилом доме</w:t>
      </w:r>
      <w:r>
        <w:rPr>
          <w:rFonts w:ascii="Cambria Math" w:eastAsia="Times New Roman" w:hAnsi="Cambria Math" w:cs="Courier New"/>
          <w:b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__________________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           (наименование энергопринимающих устройств)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в  том  числе  по обеспечению готовности объектов </w:t>
      </w:r>
      <w:proofErr w:type="spellStart"/>
      <w:r>
        <w:rPr>
          <w:rFonts w:ascii="Cambria Math" w:eastAsia="Times New Roman" w:hAnsi="Cambria Math" w:cs="Courier New"/>
          <w:sz w:val="24"/>
          <w:szCs w:val="24"/>
          <w:lang w:eastAsia="ru-RU"/>
        </w:rPr>
        <w:t>электросетевого</w:t>
      </w:r>
      <w:proofErr w:type="spellEnd"/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хозяйства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>(включая  их  проектирование, строительство, реконструкцию) к присоединению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энергопринимающих  устройств,  урегулированию отношений с третьими лицами </w:t>
      </w:r>
      <w:proofErr w:type="gramStart"/>
      <w:r>
        <w:rPr>
          <w:rFonts w:ascii="Cambria Math" w:eastAsia="Times New Roman" w:hAnsi="Cambria Math" w:cs="Courier New"/>
          <w:sz w:val="24"/>
          <w:szCs w:val="24"/>
          <w:lang w:eastAsia="ru-RU"/>
        </w:rPr>
        <w:t>в</w:t>
      </w:r>
      <w:proofErr w:type="gramEnd"/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Courier New"/>
          <w:sz w:val="24"/>
          <w:szCs w:val="24"/>
          <w:lang w:eastAsia="ru-RU"/>
        </w:rPr>
        <w:t>случае</w:t>
      </w:r>
      <w:proofErr w:type="gramEnd"/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необходимости    строительства   (модернизации)   такими   лицами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принадлежащих  им  объектов  </w:t>
      </w:r>
      <w:proofErr w:type="spellStart"/>
      <w:r>
        <w:rPr>
          <w:rFonts w:ascii="Cambria Math" w:eastAsia="Times New Roman" w:hAnsi="Cambria Math" w:cs="Courier New"/>
          <w:sz w:val="24"/>
          <w:szCs w:val="24"/>
          <w:lang w:eastAsia="ru-RU"/>
        </w:rPr>
        <w:t>электросетевого</w:t>
      </w:r>
      <w:proofErr w:type="spellEnd"/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хозяйства  (энергопринимающих</w:t>
      </w:r>
      <w:proofErr w:type="gramEnd"/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устройств, объектов электроэнергетики), с учетом следующих характеристик максимальная мощность присоединяемых энергопринимающих устройств </w:t>
      </w:r>
      <w:r>
        <w:rPr>
          <w:rFonts w:ascii="Cambria Math" w:eastAsia="Times New Roman" w:hAnsi="Cambria Math" w:cs="Courier New"/>
          <w:b/>
          <w:sz w:val="24"/>
          <w:szCs w:val="24"/>
          <w:highlight w:val="green"/>
          <w:lang w:eastAsia="ru-RU"/>
        </w:rPr>
        <w:t>15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>(кВт);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категория надежности </w:t>
      </w:r>
      <w:r>
        <w:rPr>
          <w:rFonts w:ascii="Cambria Math" w:eastAsia="Times New Roman" w:hAnsi="Cambria Math" w:cs="Courier New"/>
          <w:sz w:val="24"/>
          <w:szCs w:val="24"/>
          <w:highlight w:val="green"/>
          <w:lang w:eastAsia="ru-RU"/>
        </w:rPr>
        <w:t>3</w:t>
      </w:r>
      <w:r>
        <w:rPr>
          <w:rFonts w:ascii="Cambria Math" w:eastAsia="Times New Roman" w:hAnsi="Cambria Math" w:cs="Courier New"/>
          <w:sz w:val="24"/>
          <w:szCs w:val="24"/>
          <w:lang w:eastAsia="ru-RU"/>
        </w:rPr>
        <w:t>;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класс   напряжения   электрических   сетей,  к  которым  осуществляется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технологическое присоединение </w:t>
      </w:r>
      <w:r>
        <w:rPr>
          <w:rFonts w:ascii="Cambria Math" w:eastAsia="Times New Roman" w:hAnsi="Cambria Math" w:cs="Courier New"/>
          <w:sz w:val="24"/>
          <w:szCs w:val="24"/>
          <w:highlight w:val="green"/>
          <w:lang w:eastAsia="ru-RU"/>
        </w:rPr>
        <w:t xml:space="preserve"> 0,23</w:t>
      </w: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(кВ);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максимальная  мощность ранее присоединенных энергопринимающих устройств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b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highlight w:val="green"/>
          <w:lang w:eastAsia="ru-RU"/>
        </w:rPr>
        <w:t>_</w:t>
      </w:r>
      <w:r>
        <w:rPr>
          <w:rFonts w:ascii="Cambria Math" w:eastAsia="Times New Roman" w:hAnsi="Cambria Math" w:cs="Courier New"/>
          <w:b/>
          <w:sz w:val="24"/>
          <w:szCs w:val="24"/>
          <w:highlight w:val="green"/>
          <w:lang w:eastAsia="ru-RU"/>
        </w:rPr>
        <w:t>5_ кВт</w:t>
      </w:r>
      <w:r>
        <w:rPr>
          <w:rFonts w:ascii="Cambria Math" w:eastAsia="Times New Roman" w:hAnsi="Cambria Math" w:cs="Courier New"/>
          <w:b/>
          <w:sz w:val="24"/>
          <w:szCs w:val="24"/>
          <w:lang w:eastAsia="ru-RU"/>
        </w:rPr>
        <w:t>.</w:t>
      </w:r>
    </w:p>
    <w:p w:rsidR="00AD47EB" w:rsidRDefault="00AD47EB" w:rsidP="00AD47EB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</w:t>
      </w:r>
      <w:r>
        <w:rPr>
          <w:rFonts w:ascii="Cambria Math" w:hAnsi="Cambria Math" w:cs="Times New Roman"/>
          <w:sz w:val="24"/>
          <w:szCs w:val="24"/>
        </w:rPr>
        <w:t xml:space="preserve">Заявитель обязуется выполнить требования п. 11 технических условий,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договора. </w:t>
      </w: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Сетевая организация и заявитель являются сторонами договора (далее - стороны).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hAnsi="Cambria Math" w:cs="Times New Roman"/>
          <w:b/>
          <w:sz w:val="24"/>
          <w:szCs w:val="24"/>
          <w:highlight w:val="green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2.  </w:t>
      </w:r>
      <w:r>
        <w:rPr>
          <w:rFonts w:ascii="Cambria Math" w:eastAsia="Times New Roman" w:hAnsi="Cambria Math" w:cs="Courier New"/>
          <w:b/>
          <w:sz w:val="24"/>
          <w:szCs w:val="24"/>
          <w:highlight w:val="green"/>
          <w:lang w:eastAsia="ru-RU"/>
        </w:rPr>
        <w:t xml:space="preserve">Увеличение максимальной мощности при технологическом   присоединении   необходимо  для  электроснабжения квартиры в многоквартирном жилом доме,  расположенного по адресу: </w:t>
      </w:r>
      <w:r>
        <w:rPr>
          <w:rFonts w:ascii="Cambria Math" w:hAnsi="Cambria Math" w:cs="Times New Roman"/>
          <w:b/>
          <w:sz w:val="24"/>
          <w:szCs w:val="24"/>
          <w:highlight w:val="green"/>
        </w:rPr>
        <w:t xml:space="preserve">164200, г. Няндома, ул. </w:t>
      </w:r>
      <w:r w:rsidR="002C26A5">
        <w:rPr>
          <w:rFonts w:ascii="Cambria Math" w:hAnsi="Cambria Math" w:cs="Times New Roman"/>
          <w:b/>
          <w:sz w:val="24"/>
          <w:szCs w:val="24"/>
          <w:highlight w:val="green"/>
        </w:rPr>
        <w:t>________________, д. _________, кв. ______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3.  Точка  (точки)  присоединения  указана  в  технических условиях </w:t>
      </w:r>
      <w:proofErr w:type="gramStart"/>
      <w:r>
        <w:rPr>
          <w:rFonts w:ascii="Cambria Math" w:eastAsia="Times New Roman" w:hAnsi="Cambria Math" w:cs="Courier New"/>
          <w:sz w:val="24"/>
          <w:szCs w:val="24"/>
          <w:lang w:eastAsia="ru-RU"/>
        </w:rPr>
        <w:t>для</w:t>
      </w:r>
      <w:proofErr w:type="gramEnd"/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>присоединения  к  электрическим  сетям  (далее  -  технические  условия)  и</w:t>
      </w:r>
    </w:p>
    <w:p w:rsidR="00AD47EB" w:rsidRDefault="00AD47EB" w:rsidP="00AD47EB">
      <w:pPr>
        <w:spacing w:after="0"/>
        <w:ind w:left="-709" w:firstLine="540"/>
        <w:jc w:val="both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располагается   на   расстоянии  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15 метров во внешнюю сторону от границы участка</w:t>
      </w:r>
      <w:r>
        <w:rPr>
          <w:rFonts w:ascii="Cambria Math" w:eastAsia="Times New Roman" w:hAnsi="Cambria Math" w:cs="Courier New"/>
          <w:sz w:val="24"/>
          <w:szCs w:val="24"/>
          <w:lang w:eastAsia="ru-RU"/>
        </w:rPr>
        <w:t>,    на    котором     располагаются     (будут     располагаться) присоединяемые объекты заявителя.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4. Технические условия  (приложение № 2) являются неотъемлемой частью договора.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Срок  действия  технических  условий  составляет  2 года  со  дня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>заключения настоящего договора.</w:t>
      </w:r>
    </w:p>
    <w:p w:rsidR="00AD47EB" w:rsidRDefault="00AD47EB" w:rsidP="00AD47EB">
      <w:pPr>
        <w:spacing w:after="0" w:line="240" w:lineRule="auto"/>
        <w:ind w:left="-851"/>
        <w:jc w:val="both"/>
        <w:rPr>
          <w:rFonts w:ascii="Cambria Math" w:hAnsi="Cambria Math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lastRenderedPageBreak/>
        <w:t xml:space="preserve">    5.  </w:t>
      </w:r>
      <w:r>
        <w:rPr>
          <w:rFonts w:ascii="Cambria Math" w:eastAsia="Times New Roman" w:hAnsi="Cambria Math" w:cs="Times New Roman"/>
        </w:rPr>
        <w:t xml:space="preserve">Срок выполнения мероприятий по технологическому присоединению составляет </w:t>
      </w:r>
      <w:bookmarkStart w:id="0" w:name="p1358"/>
      <w:bookmarkEnd w:id="0"/>
      <w:r>
        <w:rPr>
          <w:rFonts w:ascii="Cambria Math" w:hAnsi="Cambria Math"/>
        </w:rPr>
        <w:t xml:space="preserve">30 рабочих дней - для заявителей, указанных в </w:t>
      </w:r>
      <w:hyperlink r:id="rId6" w:history="1">
        <w:r>
          <w:rPr>
            <w:rStyle w:val="a3"/>
            <w:rFonts w:ascii="Cambria Math" w:hAnsi="Cambria Math"/>
          </w:rPr>
          <w:t>пунктах 12(1)</w:t>
        </w:r>
      </w:hyperlink>
      <w:r>
        <w:rPr>
          <w:rFonts w:ascii="Cambria Math" w:hAnsi="Cambria Math"/>
        </w:rPr>
        <w:t xml:space="preserve"> и </w:t>
      </w:r>
      <w:hyperlink r:id="rId7" w:history="1">
        <w:r>
          <w:rPr>
            <w:rStyle w:val="a3"/>
            <w:rFonts w:ascii="Cambria Math" w:hAnsi="Cambria Math"/>
          </w:rPr>
          <w:t>14</w:t>
        </w:r>
      </w:hyperlink>
      <w:r>
        <w:rPr>
          <w:rFonts w:ascii="Cambria Math" w:hAnsi="Cambria Math"/>
        </w:rPr>
        <w:t xml:space="preserve"> настоящих Правил № 861, при одновременном соблюдении следующих условий:</w:t>
      </w:r>
    </w:p>
    <w:p w:rsidR="00AD47EB" w:rsidRDefault="00AD47EB" w:rsidP="00AD47EB">
      <w:pPr>
        <w:spacing w:after="0" w:line="240" w:lineRule="auto"/>
        <w:ind w:left="-851"/>
        <w:jc w:val="both"/>
        <w:rPr>
          <w:rFonts w:ascii="Cambria Math" w:hAnsi="Cambria Math"/>
        </w:rPr>
      </w:pPr>
      <w:r>
        <w:rPr>
          <w:rFonts w:ascii="Cambria Math" w:hAnsi="Cambria Math"/>
        </w:rP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:rsidR="00AD47EB" w:rsidRDefault="00AD47EB" w:rsidP="00AD47EB">
      <w:pPr>
        <w:spacing w:after="0" w:line="240" w:lineRule="auto"/>
        <w:ind w:left="-851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Cambria Math" w:hAnsi="Cambria Math"/>
        </w:rPr>
        <w:t>энергопринимающие</w:t>
      </w:r>
      <w:proofErr w:type="spellEnd"/>
      <w:r>
        <w:rPr>
          <w:rFonts w:ascii="Cambria Math" w:hAnsi="Cambria Math"/>
        </w:rPr>
        <w:t xml:space="preserve"> устройства, составляет не более 15 метров;</w:t>
      </w:r>
    </w:p>
    <w:p w:rsidR="00AD47EB" w:rsidRDefault="00AD47EB" w:rsidP="00AD47EB">
      <w:pPr>
        <w:spacing w:after="0" w:line="240" w:lineRule="auto"/>
        <w:ind w:left="-851"/>
        <w:jc w:val="both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  <w:proofErr w:type="gramEnd"/>
    </w:p>
    <w:p w:rsidR="00AD47EB" w:rsidRDefault="00AD47EB" w:rsidP="00AD47EB">
      <w:pPr>
        <w:spacing w:after="0" w:line="240" w:lineRule="auto"/>
        <w:ind w:left="-851"/>
        <w:jc w:val="both"/>
        <w:rPr>
          <w:rFonts w:ascii="Cambria Math" w:hAnsi="Cambria Math"/>
        </w:rPr>
      </w:pPr>
      <w:bookmarkStart w:id="1" w:name="p1366"/>
      <w:bookmarkEnd w:id="1"/>
      <w:proofErr w:type="gramStart"/>
      <w:r>
        <w:rPr>
          <w:rFonts w:ascii="Cambria Math" w:hAnsi="Cambria Math"/>
        </w:rPr>
        <w:t xml:space="preserve">от сетевой организации не требуется выполнение работ по строительству (реконструкции) объектов </w:t>
      </w:r>
      <w:proofErr w:type="spellStart"/>
      <w:r>
        <w:rPr>
          <w:rFonts w:ascii="Cambria Math" w:hAnsi="Cambria Math"/>
        </w:rPr>
        <w:t>электросетевого</w:t>
      </w:r>
      <w:proofErr w:type="spellEnd"/>
      <w:r>
        <w:rPr>
          <w:rFonts w:ascii="Cambria Math" w:hAnsi="Cambria Math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rFonts w:ascii="Cambria Math" w:hAnsi="Cambria Math"/>
        </w:rPr>
        <w:t>электросетевого</w:t>
      </w:r>
      <w:proofErr w:type="spellEnd"/>
      <w:r>
        <w:rPr>
          <w:rFonts w:ascii="Cambria Math" w:hAnsi="Cambria Math"/>
        </w:rPr>
        <w:t xml:space="preserve"> хозяйства от существующих объектов </w:t>
      </w:r>
      <w:proofErr w:type="spellStart"/>
      <w:r>
        <w:rPr>
          <w:rFonts w:ascii="Cambria Math" w:hAnsi="Cambria Math"/>
        </w:rPr>
        <w:t>электросетевого</w:t>
      </w:r>
      <w:proofErr w:type="spellEnd"/>
      <w:r>
        <w:rPr>
          <w:rFonts w:ascii="Cambria Math" w:hAnsi="Cambria Math"/>
        </w:rPr>
        <w:t xml:space="preserve"> хозяйства до присоединяемых энергопринимающих устройств, а также по обеспечению коммерческого учета электрической энергии (мощности);</w:t>
      </w:r>
      <w:proofErr w:type="gramEnd"/>
    </w:p>
    <w:p w:rsidR="00AD47EB" w:rsidRDefault="00AD47EB" w:rsidP="00AD47EB">
      <w:pPr>
        <w:spacing w:after="0" w:line="240" w:lineRule="auto"/>
        <w:ind w:left="-851"/>
        <w:jc w:val="both"/>
        <w:rPr>
          <w:rFonts w:ascii="Cambria Math" w:eastAsia="Times New Roman" w:hAnsi="Cambria Math" w:cs="Times New Roman"/>
          <w:b/>
        </w:rPr>
      </w:pPr>
      <w:r>
        <w:rPr>
          <w:rFonts w:ascii="Cambria Math" w:hAnsi="Cambria Math"/>
          <w:b/>
        </w:rPr>
        <w:t xml:space="preserve">При несоблюдении любого из вышеуказанных 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</w:t>
      </w:r>
      <w:r>
        <w:rPr>
          <w:rFonts w:ascii="Cambria Math" w:eastAsia="Times New Roman" w:hAnsi="Cambria Math" w:cs="Times New Roman"/>
          <w:b/>
        </w:rPr>
        <w:t xml:space="preserve"> 6 месяцев со дня заключения настоящего договора.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II. Обязанности сторон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6. Сетевая организация обязуется: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заявителя, а также урегулировать отношения с третьими лицами до границ участка, на котором расположены присоединяемые </w:t>
      </w:r>
      <w:proofErr w:type="spell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энергопринимающие</w:t>
      </w:r>
      <w:proofErr w:type="spell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 (за исключением случаев осуществления технологического присоединения энергопринимающих устройств на уровне напряжения 0,4 кВ и ниже);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не позднее 5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 (за исключением случаев осуществления технологического присоединения энергопринимающих устройств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на уровне напряжения 0,4 кВ и ниже).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В случае осуществления технологического присоединения энергопринимающих устройств на уровне напряжения 0,4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сетевой организации, в течение одного рабочего дня со дня выполнения сетевой 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lastRenderedPageBreak/>
        <w:t>организацией мероприятий, предусмотренных техническими условиями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отнесенных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к обязанностям сетевой организации.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8. Заявитель обязуется: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заявителя, указанной в технических условиях, за исключением урегулирования отношений с третьими лицами до границ участка, на котором расположены присоединяемые </w:t>
      </w:r>
      <w:proofErr w:type="spell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энергопринимающие</w:t>
      </w:r>
      <w:proofErr w:type="spell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в случае осуществления технологического присоединения энергопринимающих устройств на уровне напряжения выше 0,4 кВ после выполнения мероприятий по технологическому присоединению до точки присоединения энергопринимающих устройств заявителя, указанной в технических условиях,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 </w:t>
      </w:r>
      <w:proofErr w:type="gramEnd"/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энергопринимающих устройств сетевой организацией (в случае осуществления технологического присоединения энергопринимающих устройств на уровне напряжения выше 0,4 кВ);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организации, а в случае осуществления технологического присоединения энергопринимающих устройств на уровне напряжения 0,4 кВ и ниже - рассмотреть и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сетям;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надлежащим образом исполнять указанные в разделе III настоящего договора обязательства по оплате расходов на технологическое присоединение;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lastRenderedPageBreak/>
        <w:t xml:space="preserve"> 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III. Плата за технологическое присоединение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и порядок расчетов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</w:pPr>
      <w:r>
        <w:rPr>
          <w:rFonts w:ascii="Cambria Math" w:eastAsia="Times New Roman" w:hAnsi="Cambria Math" w:cs="Courier New"/>
          <w:sz w:val="24"/>
          <w:szCs w:val="24"/>
          <w:lang w:eastAsia="ru-RU"/>
        </w:rPr>
        <w:t xml:space="preserve">    10. </w:t>
      </w:r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>Размер   платы   за   технологическое   присоединение  определяется</w:t>
      </w:r>
    </w:p>
    <w:p w:rsidR="00AD47EB" w:rsidRDefault="00AD47EB" w:rsidP="00A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ambria Math" w:eastAsia="Times New Roman" w:hAnsi="Cambria Math" w:cs="Courier New"/>
          <w:b/>
          <w:i/>
          <w:sz w:val="24"/>
          <w:szCs w:val="24"/>
          <w:lang w:eastAsia="ru-RU"/>
        </w:rPr>
      </w:pPr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>в соответствии с Постановлением агентства по тарифам и ценам Архангельской области от 11.11.2021 N 66-э/1 с изменениями и дополнениями</w:t>
      </w:r>
      <w:r>
        <w:rPr>
          <w:rFonts w:ascii="Cambria Math" w:eastAsia="Times New Roman" w:hAnsi="Cambria Math" w:cs="Courier New"/>
          <w:b/>
          <w:i/>
          <w:sz w:val="24"/>
          <w:szCs w:val="24"/>
          <w:lang w:eastAsia="ru-RU"/>
        </w:rPr>
        <w:t xml:space="preserve">  </w:t>
      </w:r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 xml:space="preserve">и составляет  __________________ рублей _________ копеек., включая НДС 20% _______________ руб. </w:t>
      </w:r>
      <w:proofErr w:type="spellStart"/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>__________коп</w:t>
      </w:r>
      <w:proofErr w:type="spellEnd"/>
      <w:proofErr w:type="gramStart"/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>.</w:t>
      </w:r>
      <w:proofErr w:type="gramEnd"/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 xml:space="preserve"> (</w:t>
      </w:r>
      <w:proofErr w:type="gramStart"/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>р</w:t>
      </w:r>
      <w:proofErr w:type="gramEnd"/>
      <w:r>
        <w:rPr>
          <w:rFonts w:ascii="Cambria Math" w:eastAsia="Times New Roman" w:hAnsi="Cambria Math" w:cs="Courier New"/>
          <w:b/>
          <w:i/>
          <w:sz w:val="24"/>
          <w:szCs w:val="24"/>
          <w:highlight w:val="green"/>
          <w:lang w:eastAsia="ru-RU"/>
        </w:rPr>
        <w:t>асчет в приложении № 5 к договору).</w:t>
      </w:r>
      <w:r>
        <w:rPr>
          <w:rFonts w:ascii="Cambria Math" w:eastAsia="Times New Roman" w:hAnsi="Cambria Math" w:cs="Courier New"/>
          <w:b/>
          <w:i/>
          <w:sz w:val="24"/>
          <w:szCs w:val="24"/>
          <w:lang w:eastAsia="ru-RU"/>
        </w:rPr>
        <w:t xml:space="preserve"> </w:t>
      </w:r>
    </w:p>
    <w:p w:rsidR="00AD47EB" w:rsidRDefault="00AD47EB" w:rsidP="00AD47EB">
      <w:pPr>
        <w:pStyle w:val="ConsPlusNonformat"/>
        <w:ind w:left="-709"/>
        <w:jc w:val="both"/>
        <w:rPr>
          <w:rFonts w:ascii="Cambria Math" w:hAnsi="Cambria Math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11. Внесение платы за технологическое присоединение осуществляется единовременно. </w:t>
      </w:r>
    </w:p>
    <w:p w:rsidR="00AD47EB" w:rsidRDefault="00AD47EB" w:rsidP="00AD47EB">
      <w:pPr>
        <w:pStyle w:val="ConsPlusNonformat"/>
        <w:ind w:left="-709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При этом</w:t>
      </w:r>
      <w:proofErr w:type="gramStart"/>
      <w:r>
        <w:rPr>
          <w:rFonts w:ascii="Cambria Math" w:hAnsi="Cambria Math"/>
          <w:b/>
          <w:sz w:val="24"/>
          <w:szCs w:val="24"/>
        </w:rPr>
        <w:t>,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 w:cs="Arial"/>
          <w:b/>
          <w:color w:val="000000"/>
          <w:sz w:val="24"/>
          <w:szCs w:val="24"/>
          <w:shd w:val="clear" w:color="auto" w:fill="FFFFFF"/>
        </w:rPr>
        <w:t>Заявитель обязан в течение 5 рабочих дней со дня выставления сетевой организацией счета… оплатить указанный счет.</w:t>
      </w:r>
      <w:r>
        <w:rPr>
          <w:rFonts w:ascii="Cambria Math" w:hAnsi="Cambria Math"/>
          <w:b/>
          <w:sz w:val="24"/>
          <w:szCs w:val="24"/>
        </w:rPr>
        <w:t xml:space="preserve">  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Наличие заключенного договора подтверждается документом об оплате таким заявителем счета.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Договор считается заключенным со дня оплаты заявителем счета.</w:t>
      </w:r>
    </w:p>
    <w:p w:rsidR="00AD47EB" w:rsidRDefault="00AD47EB" w:rsidP="00AD47EB">
      <w:pPr>
        <w:pStyle w:val="ConsPlusNonformat"/>
        <w:ind w:left="-709"/>
        <w:jc w:val="both"/>
        <w:rPr>
          <w:rFonts w:ascii="Cambria Math" w:hAnsi="Cambria Math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В случае несоблюдения заявителем обязанности по оплате счета в течение 5 рабочих дней, заявка аннулируется.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дств в к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ассу или на расчетный счет сетевой организации.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электрических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сетей и эксплуатационной ответственности сторон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13. </w:t>
      </w:r>
      <w:r>
        <w:rPr>
          <w:rFonts w:ascii="Cambria Math" w:hAnsi="Cambria Math" w:cs="Courier New"/>
          <w:sz w:val="24"/>
          <w:szCs w:val="24"/>
        </w:rPr>
        <w:t xml:space="preserve">Стороны договора несут балансовую и эксплуатационную ответственность в границах, определенных актом об осуществлении технологического присоединения к электрическим сетям (приложение № 4), </w:t>
      </w:r>
      <w:proofErr w:type="gramStart"/>
      <w:r>
        <w:rPr>
          <w:rFonts w:ascii="Cambria Math" w:hAnsi="Cambria Math" w:cs="Courier New"/>
          <w:sz w:val="24"/>
          <w:szCs w:val="24"/>
        </w:rPr>
        <w:t>который</w:t>
      </w:r>
      <w:proofErr w:type="gramEnd"/>
      <w:r>
        <w:rPr>
          <w:rFonts w:ascii="Cambria Math" w:hAnsi="Cambria Math" w:cs="Courier New"/>
          <w:sz w:val="24"/>
          <w:szCs w:val="24"/>
        </w:rPr>
        <w:t xml:space="preserve"> оформляется после исполнения Сторонами </w:t>
      </w:r>
      <w:r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мероприятий по технологическому присоединению в соответствии с техническими условиями (по приложению № 2 к настоящему договору).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V. Условия изменения, расторжения договора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и ответственность сторон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14. Настоящий договор может быть изменен по письменному соглашению сторон или в судебном порядке.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15. </w:t>
      </w: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8" w:history="1">
        <w:r>
          <w:rPr>
            <w:rStyle w:val="a3"/>
            <w:rFonts w:ascii="Cambria Math" w:eastAsia="Times New Roman" w:hAnsi="Cambria Math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Российской Федерации.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16.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proofErr w:type="gramStart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>Нарушение заявителем установленного договором срока осуществления мероприятий по технологическому присоединению (если техническими условиями предусмотрен поэтапный ввод в работу энергопринимающих устройств,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 по договору,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</w:t>
      </w:r>
      <w:proofErr w:type="gramEnd"/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, может служить основанием для расторжения договора по требованию сетевой организации по решению суда.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17. Сторона, нарушившая срок осуществления мероприятий по технологическому присоединению, предусмотренный договором, обязана уплатить другой стороне неустойку, равную 0,25 процента указанного общего размера платы за каждый день </w:t>
      </w:r>
      <w:r>
        <w:rPr>
          <w:rFonts w:ascii="Cambria Math" w:eastAsia="Times New Roman" w:hAnsi="Cambria Math" w:cs="Times New Roman"/>
          <w:sz w:val="24"/>
          <w:szCs w:val="24"/>
          <w:lang w:eastAsia="ru-RU"/>
        </w:rPr>
        <w:lastRenderedPageBreak/>
        <w:t xml:space="preserve">просрочки (за исключением случаев нарушения выполнения технических условий заявителями, технологическое присоединение энергопринимающих устройств которых осуществляется на уровне напряжения 0,4 кВ и ниже).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Сторона,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18.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19.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подписания сторонами договора и оказывающих непосредственное воздействие на выполнение сторонами обязательств по договору.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VI. Порядок разрешения споров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20. Споры, которые могут возникнуть при исполнении, изменении и расторжении договора, стороны разрешают в соответствии с законодательством Российской Федерации.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VII. Заключительные положения </w:t>
      </w:r>
    </w:p>
    <w:p w:rsidR="00AD47EB" w:rsidRDefault="00AD47EB" w:rsidP="00AD47EB">
      <w:pPr>
        <w:spacing w:after="0" w:line="240" w:lineRule="auto"/>
        <w:ind w:left="-709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 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21. Договор считается заключенным со дня оплаты заявителем счета на оплату технологического присоединения по договору. </w:t>
      </w:r>
    </w:p>
    <w:p w:rsidR="00AD47EB" w:rsidRDefault="00AD47EB" w:rsidP="00AD47EB">
      <w:pPr>
        <w:spacing w:after="0" w:line="240" w:lineRule="auto"/>
        <w:ind w:left="-709" w:firstLine="540"/>
        <w:jc w:val="both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22. Договор составлен и подписан в двух экземплярах, по одному для каждой из сторон.</w:t>
      </w:r>
    </w:p>
    <w:p w:rsidR="00AD47EB" w:rsidRDefault="00AD47EB" w:rsidP="00AD47EB">
      <w:pPr>
        <w:autoSpaceDE w:val="0"/>
        <w:autoSpaceDN w:val="0"/>
        <w:adjustRightInd w:val="0"/>
        <w:spacing w:after="0" w:line="240" w:lineRule="auto"/>
        <w:ind w:left="-709"/>
        <w:jc w:val="center"/>
        <w:outlineLvl w:val="1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="Times New Roman" w:hAnsi="Cambria Math" w:cs="Times New Roman"/>
          <w:sz w:val="24"/>
          <w:szCs w:val="24"/>
          <w:lang w:eastAsia="ru-RU"/>
        </w:rPr>
        <w:t> </w:t>
      </w:r>
      <w:r>
        <w:rPr>
          <w:rFonts w:ascii="Cambria Math" w:hAnsi="Cambria Math" w:cs="Times New Roman"/>
          <w:sz w:val="24"/>
          <w:szCs w:val="24"/>
        </w:rPr>
        <w:t>Реквизиты Сторон</w:t>
      </w:r>
    </w:p>
    <w:tbl>
      <w:tblPr>
        <w:tblW w:w="1053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63"/>
        <w:gridCol w:w="1141"/>
        <w:gridCol w:w="4826"/>
      </w:tblGrid>
      <w:tr w:rsidR="002C26A5" w:rsidTr="002C26A5">
        <w:trPr>
          <w:trHeight w:val="2416"/>
        </w:trPr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26A5" w:rsidRDefault="002C26A5">
            <w:pPr>
              <w:pStyle w:val="ConsPlusNormal"/>
              <w:spacing w:line="276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Сетевая организация</w:t>
            </w:r>
          </w:p>
          <w:p w:rsidR="002C26A5" w:rsidRDefault="002C26A5">
            <w:pPr>
              <w:pStyle w:val="ConsPlusNormal"/>
              <w:spacing w:line="276" w:lineRule="auto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Муниципальное предприятие </w:t>
            </w:r>
            <w:r>
              <w:rPr>
                <w:rFonts w:ascii="Cambria Math" w:hAnsi="Cambria Math" w:cs="Times New Roman"/>
                <w:sz w:val="24"/>
                <w:szCs w:val="24"/>
                <w:u w:val="single"/>
              </w:rPr>
              <w:t>«Горэлектросеть» муниципального образования «Няндомское»</w:t>
            </w:r>
          </w:p>
          <w:p w:rsidR="002C26A5" w:rsidRDefault="002C26A5">
            <w:pPr>
              <w:pStyle w:val="ConsPlusNormal"/>
              <w:spacing w:line="276" w:lineRule="auto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ascii="Cambria Math" w:hAnsi="Cambria Math" w:cs="Times New Roman"/>
                <w:sz w:val="24"/>
                <w:szCs w:val="24"/>
                <w:u w:val="single"/>
              </w:rPr>
              <w:t>тел 6-14-45 (директор), 6-22-80 (техотдел)</w:t>
            </w:r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164200, г. Няндома, ул. Ленина, д. 51, </w:t>
            </w:r>
          </w:p>
          <w:p w:rsidR="002C26A5" w:rsidRDefault="002C26A5">
            <w:pPr>
              <w:pStyle w:val="ConsPlusNormal"/>
              <w:spacing w:line="276" w:lineRule="auto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ИНН/КПП 2918000431/291801001</w:t>
            </w:r>
          </w:p>
          <w:p w:rsidR="002C26A5" w:rsidRDefault="002C26A5">
            <w:pPr>
              <w:pStyle w:val="ConsPlusNormal"/>
              <w:spacing w:line="276" w:lineRule="auto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ОГРН </w:t>
            </w:r>
            <w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w:t>1022901415206</w:t>
            </w:r>
          </w:p>
          <w:p w:rsidR="002C26A5" w:rsidRDefault="002C26A5">
            <w:pPr>
              <w:spacing w:after="0"/>
              <w:ind w:right="57"/>
              <w:rPr>
                <w:rFonts w:ascii="Cambria Math" w:hAnsi="Cambria Math" w:cs="Times New Roman"/>
                <w:w w:val="10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 Math" w:hAnsi="Cambria Math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Cambria Math" w:hAnsi="Cambria Math" w:cs="Times New Roman"/>
                <w:sz w:val="24"/>
                <w:szCs w:val="24"/>
              </w:rPr>
              <w:t xml:space="preserve">/с </w:t>
            </w:r>
            <w:r>
              <w:rPr>
                <w:rFonts w:ascii="Cambria Math" w:hAnsi="Cambria Math" w:cs="Times New Roman"/>
                <w:w w:val="105"/>
                <w:sz w:val="24"/>
                <w:szCs w:val="24"/>
                <w:u w:val="single"/>
              </w:rPr>
              <w:t>40702810904180050862</w:t>
            </w:r>
            <w:r>
              <w:rPr>
                <w:rFonts w:ascii="Cambria Math" w:hAnsi="Cambria Math" w:cs="Times New Roman"/>
                <w:w w:val="105"/>
                <w:sz w:val="24"/>
                <w:szCs w:val="24"/>
              </w:rPr>
              <w:t xml:space="preserve"> в Архангельском Отделении № 8637 ПАО Сбербанк России г. Архангельск,</w:t>
            </w:r>
          </w:p>
          <w:p w:rsidR="002C26A5" w:rsidRDefault="002C26A5">
            <w:pPr>
              <w:spacing w:after="0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к/с </w:t>
            </w:r>
            <w:r>
              <w:rPr>
                <w:rFonts w:ascii="Cambria Math" w:hAnsi="Cambria Math" w:cs="Times New Roman"/>
                <w:sz w:val="24"/>
                <w:szCs w:val="24"/>
                <w:u w:val="single"/>
              </w:rPr>
              <w:t>30101810100000000601</w:t>
            </w:r>
            <w:r>
              <w:rPr>
                <w:rFonts w:ascii="Cambria Math" w:hAnsi="Cambria Math" w:cs="Times New Roman"/>
                <w:sz w:val="24"/>
                <w:szCs w:val="24"/>
              </w:rPr>
              <w:t>, БИК 041117601</w:t>
            </w: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A5" w:rsidRDefault="002C26A5">
            <w:pPr>
              <w:pStyle w:val="ConsPlusNormal"/>
              <w:spacing w:line="276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8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A5" w:rsidRDefault="002C26A5">
            <w:pPr>
              <w:pStyle w:val="ConsPlusNormal"/>
              <w:spacing w:line="276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Заявитель</w:t>
            </w:r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  <w:u w:val="single"/>
              </w:rPr>
              <w:t>Гр. _________________________________</w:t>
            </w:r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Паспорт серия  _________,  номер: ________, выдан: ______________________________________</w:t>
            </w:r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 Тел. ____________________</w:t>
            </w:r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Адрес: регистрации:________________________</w:t>
            </w:r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  <w:proofErr w:type="gramStart"/>
            <w:r>
              <w:rPr>
                <w:rFonts w:ascii="Cambria Math" w:hAnsi="Cambria Math" w:cs="Times New Roman"/>
                <w:sz w:val="24"/>
                <w:szCs w:val="24"/>
              </w:rPr>
              <w:t xml:space="preserve">Почтовый адрес объекта 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(хозяйственной постройки (бани):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 164200, г. Няндома, ул. _______________________, д. ____________</w:t>
            </w:r>
            <w:proofErr w:type="gramEnd"/>
          </w:p>
          <w:p w:rsidR="002C26A5" w:rsidRDefault="002C26A5">
            <w:pPr>
              <w:spacing w:after="0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2C26A5" w:rsidTr="002C26A5">
        <w:trPr>
          <w:trHeight w:val="2416"/>
        </w:trPr>
        <w:tc>
          <w:tcPr>
            <w:tcW w:w="4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A5" w:rsidRDefault="002C26A5">
            <w:pPr>
              <w:pStyle w:val="ConsPlusNonformat"/>
              <w:widowControl/>
              <w:spacing w:line="276" w:lineRule="auto"/>
              <w:ind w:left="561"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lastRenderedPageBreak/>
              <w:t xml:space="preserve">  от Сетевой организации                  директор МП «Горэлектросеть»</w:t>
            </w:r>
          </w:p>
          <w:p w:rsidR="002C26A5" w:rsidRDefault="002C26A5">
            <w:pPr>
              <w:pStyle w:val="ConsPlusNonformat"/>
              <w:widowControl/>
              <w:spacing w:line="276" w:lineRule="auto"/>
              <w:ind w:left="561"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МО «Няндомское» </w:t>
            </w:r>
          </w:p>
          <w:p w:rsidR="002C26A5" w:rsidRDefault="002C26A5">
            <w:pPr>
              <w:pStyle w:val="ConsPlusNonformat"/>
              <w:widowControl/>
              <w:spacing w:line="276" w:lineRule="auto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2C26A5" w:rsidRDefault="002C26A5">
            <w:pPr>
              <w:pStyle w:val="ConsPlusNonformat"/>
              <w:widowControl/>
              <w:spacing w:line="276" w:lineRule="auto"/>
              <w:ind w:left="561"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___________ Добрынинский Е.Ю.     </w:t>
            </w:r>
          </w:p>
          <w:p w:rsidR="002C26A5" w:rsidRDefault="002C26A5">
            <w:pPr>
              <w:pStyle w:val="ConsPlusNonformat"/>
              <w:widowControl/>
              <w:spacing w:line="276" w:lineRule="auto"/>
              <w:ind w:left="561"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М.П.</w:t>
            </w:r>
          </w:p>
          <w:p w:rsidR="002C26A5" w:rsidRDefault="002C26A5">
            <w:pPr>
              <w:pStyle w:val="ConsPlusNormal"/>
              <w:spacing w:line="276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A5" w:rsidRDefault="002C26A5">
            <w:pPr>
              <w:pStyle w:val="ConsPlusNormal"/>
              <w:spacing w:line="276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48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A5" w:rsidRDefault="002C26A5">
            <w:pPr>
              <w:pStyle w:val="ConsPlusNonformat"/>
              <w:widowControl/>
              <w:tabs>
                <w:tab w:val="left" w:pos="7080"/>
              </w:tabs>
              <w:spacing w:line="276" w:lineRule="auto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                                  от Заявителя                                     </w:t>
            </w:r>
          </w:p>
          <w:p w:rsidR="002C26A5" w:rsidRDefault="002C26A5">
            <w:pPr>
              <w:pStyle w:val="ConsPlusNonformat"/>
              <w:widowControl/>
              <w:tabs>
                <w:tab w:val="left" w:pos="7080"/>
              </w:tabs>
              <w:spacing w:line="276" w:lineRule="auto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2C26A5" w:rsidRDefault="002C26A5">
            <w:pPr>
              <w:pStyle w:val="ConsPlusNonformat"/>
              <w:widowControl/>
              <w:tabs>
                <w:tab w:val="left" w:pos="7080"/>
              </w:tabs>
              <w:spacing w:line="276" w:lineRule="auto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2C26A5" w:rsidRDefault="002C26A5">
            <w:pPr>
              <w:pStyle w:val="ConsPlusNonformat"/>
              <w:widowControl/>
              <w:tabs>
                <w:tab w:val="left" w:pos="7080"/>
              </w:tabs>
              <w:spacing w:line="276" w:lineRule="auto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                    </w:t>
            </w:r>
          </w:p>
          <w:p w:rsidR="002C26A5" w:rsidRDefault="002C26A5">
            <w:pPr>
              <w:pStyle w:val="ConsPlusNonformat"/>
              <w:widowControl/>
              <w:tabs>
                <w:tab w:val="left" w:pos="7080"/>
              </w:tabs>
              <w:spacing w:line="276" w:lineRule="auto"/>
              <w:ind w:right="57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                ______________  ______________________</w:t>
            </w:r>
          </w:p>
          <w:p w:rsidR="002C26A5" w:rsidRDefault="002C26A5">
            <w:pPr>
              <w:pStyle w:val="ConsPlusNormal"/>
              <w:spacing w:line="276" w:lineRule="auto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AD47EB" w:rsidRDefault="00AD47EB" w:rsidP="00A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B" w:rsidRDefault="00AD47EB" w:rsidP="00A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B" w:rsidRDefault="00AD47EB" w:rsidP="00A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B" w:rsidRDefault="00AD47EB" w:rsidP="00A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EB" w:rsidRDefault="00AD47EB" w:rsidP="00AD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A4" w:rsidRDefault="00B522A4"/>
    <w:sectPr w:rsidR="00B522A4" w:rsidSect="00B5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79" w:rsidRDefault="00CD2A79" w:rsidP="00AD47EB">
      <w:pPr>
        <w:spacing w:after="0" w:line="240" w:lineRule="auto"/>
      </w:pPr>
      <w:r>
        <w:separator/>
      </w:r>
    </w:p>
  </w:endnote>
  <w:endnote w:type="continuationSeparator" w:id="0">
    <w:p w:rsidR="00CD2A79" w:rsidRDefault="00CD2A79" w:rsidP="00AD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79" w:rsidRDefault="00CD2A79" w:rsidP="00AD47EB">
      <w:pPr>
        <w:spacing w:after="0" w:line="240" w:lineRule="auto"/>
      </w:pPr>
      <w:r>
        <w:separator/>
      </w:r>
    </w:p>
  </w:footnote>
  <w:footnote w:type="continuationSeparator" w:id="0">
    <w:p w:rsidR="00CD2A79" w:rsidRDefault="00CD2A79" w:rsidP="00AD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7EB"/>
    <w:rsid w:val="002C26A5"/>
    <w:rsid w:val="006100AF"/>
    <w:rsid w:val="00727F14"/>
    <w:rsid w:val="00AD47EB"/>
    <w:rsid w:val="00B522A4"/>
    <w:rsid w:val="00C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7EB"/>
    <w:rPr>
      <w:color w:val="0000FF"/>
      <w:u w:val="single"/>
    </w:rPr>
  </w:style>
  <w:style w:type="paragraph" w:customStyle="1" w:styleId="ConsPlusNonformat">
    <w:name w:val="ConsPlusNonformat"/>
    <w:rsid w:val="00AD4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7EB"/>
  </w:style>
  <w:style w:type="paragraph" w:styleId="a6">
    <w:name w:val="footer"/>
    <w:basedOn w:val="a"/>
    <w:link w:val="a7"/>
    <w:uiPriority w:val="99"/>
    <w:semiHidden/>
    <w:unhideWhenUsed/>
    <w:rsid w:val="00AD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0306&amp;date=06.07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5D44012EAB395771CC693264AB86E23&amp;req=doc&amp;base=RZR&amp;n=382948&amp;dst=101080&amp;fld=134&amp;date=06.05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5D44012EAB395771CC693264AB86E23&amp;req=doc&amp;base=RZR&amp;n=382948&amp;dst=101304&amp;fld=134&amp;date=06.05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2514</Words>
  <Characters>14332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2022-07-07T10:31:00Z</dcterms:created>
  <dcterms:modified xsi:type="dcterms:W3CDTF">2022-08-31T10:30:00Z</dcterms:modified>
</cp:coreProperties>
</file>